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2152"/>
    <w:p>
      <w:pPr>
        <w:pStyle w:val="Heading1"/>
      </w:pPr>
      <w:r>
        <w:t xml:space="preserve">Homiletics Analysis: Luke 2:1–52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2 moves through four distinct but unified scenes: the census-driven journey to Bethlehem and the birth of Jesus in the absence of proper shelter (vv. 1–7); the angelic announcement to shepherds and their worshipful response (vv. 8–20); the presentation of Jesus in the Temple, his circumcision, and the Spirit-prompted testimonies of Simeon and Anna (vv. 21–40); and the singular account of the twelve-year-old Jesus remaining in the Temple, astonishing the teachers, and declaring his necessary orientation to his Father’s affairs (vv. 41–52). The chapter is framed by two references to Mary treasuring and pondering these events (vv. 19, 51), and by two summary statements of Jesus growing in wisdom, stature, and favor (vv. 40, 52). Luke is writing a controlled, historically grounded narrative (cf. 1:1–4), and every detail in chapter 2 is chosen with intention: the census situates Jesus within imperial history; the manger and swaddling cloths signal his humble entry; the shepherds are marginal figures receiving a message fit for kings; Simeon and Anna are Spirit-led representatives of faithful Israel awaiting God’s redemptive movement; and the Temple episode closes the chapter by pressing the central question of who Jesus is and what claim he already understands himself to bear.</w:t>
      </w:r>
    </w:p>
    <w:p>
      <w:pPr>
        <w:pStyle w:val="BodyText"/>
      </w:pPr>
      <w:r>
        <w:rPr>
          <w:b/>
          <w:bCs/>
        </w:rPr>
        <w:t xml:space="preserve">This Text — Intent</w:t>
      </w:r>
    </w:p>
    <w:p>
      <w:pPr>
        <w:pStyle w:val="BodyText"/>
      </w:pPr>
      <w:r>
        <w:t xml:space="preserve">God is using Luke 2 to compel the reader to a settled, worshipful conviction about the identity of Jesus Christ — that this particular child, born in this particular poverty, announced to these particular outsiders, received by these particular faithful remnant figures, and already self-aware of his unique filial relationship to the Father, is the long-awaited Savior of Israel and the nations. The chapter does not argue for this — it demonstrates it, scene by scene, through convergent testimony: angels, shepherds, a Spirit-moved prophet, an aging prophetess, and the child himself. Luke’s intent is not merely historical record but doxological orientation: the reader should arrive at chapter 3 having been positioned to trust, worship, and follow this Jesus, whose entry into the world was simultaneously hidden and cosmically announced, humble and sovereign.</w:t>
      </w:r>
    </w:p>
    <w:p>
      <w:r>
        <w:pict>
          <v:rect style="width:0;height:1.5pt" o:hralign="center" o:hrstd="t" o:hr="t"/>
        </w:pict>
      </w:r>
    </w:p>
    <w:p>
      <w:pPr>
        <w:pStyle w:val="FirstParagraph"/>
      </w:pPr>
      <w:r>
        <w:rPr>
          <w:b/>
          <w:bCs/>
        </w:rPr>
        <w:t xml:space="preserve">Subject Sentence:</w:t>
      </w:r>
      <w:r>
        <w:t xml:space="preserve"> </w:t>
      </w:r>
      <w:r>
        <w:t xml:space="preserve">The Son of God enters human history — lowly, announced, and already purposeful.</w:t>
      </w:r>
    </w:p>
    <w:p>
      <w:r>
        <w:pict>
          <v:rect style="width:0;height:1.5pt" o:hralign="center" o:hrstd="t" o:hr="t"/>
        </w:pict>
      </w:r>
    </w:p>
    <w:p>
      <w:pPr>
        <w:pStyle w:val="FirstParagraph"/>
      </w:pPr>
      <w:r>
        <w:rPr>
          <w:b/>
          <w:bCs/>
        </w:rPr>
        <w:t xml:space="preserve">Primary Claim:</w:t>
      </w:r>
      <w:r>
        <w:t xml:space="preserve"> </w:t>
      </w:r>
      <w:r>
        <w:t xml:space="preserve">God is summoning the reader to worship and trust the Jesus whose birth Luke narrates — not as a sentimental figure but as the sovereign Savior who entered the world in deliberate humility, was announced by heaven, received by faithful Israel, and already conscious of his unique identity and mission.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manger and the census — historical or theological?</w:t>
      </w:r>
    </w:p>
    <w:p>
      <w:pPr>
        <w:pStyle w:val="BodyText"/>
      </w:pPr>
      <w:r>
        <w:t xml:space="preserve">A recurring interpretive question concerns whether Luke’s census details (vv. 1–5) serve primarily as historical grounding or as theological framing. Some critical scholarship has pressed hard on the historical difficulties (the census of Quirinius, the requirement to travel to ancestral towns), using apparent discrepancies to undermine the passage’s reliability. The Reformed reading does not require resolving every historical detail with certainty, but it does insist that Luke presents these details as historically grounded — this is the same author who opens with a claim to careful, ordered investigation (1:1–4). The theological function of the census (placing a Galilean family in Davidic Bethlehem, fulfilling Micah 5:2) does not compete with its historical function — both are operative simultaneously. The critical reading that uses historical difficulty to reduce the passage to theological fiction should be</w:t>
      </w:r>
      <w:r>
        <w:t xml:space="preserve"> </w:t>
      </w:r>
      <w:r>
        <w:rPr>
          <w:i/>
          <w:iCs/>
        </w:rPr>
        <w:t xml:space="preserve">refuted</w:t>
      </w:r>
      <w:r>
        <w:t xml:space="preserve"> </w:t>
      </w:r>
      <w:r>
        <w:t xml:space="preserve">as inconsistent with Luke’s own stated method and with the early church’s affirmation of bodily incarnation in real history.</w:t>
      </w:r>
    </w:p>
    <w:p>
      <w:pPr>
        <w:pStyle w:val="BodyText"/>
      </w:pPr>
      <w:r>
        <w:rPr>
          <w:b/>
          <w:bCs/>
        </w:rPr>
        <w:t xml:space="preserve">The shepherds — social commentary or doxological sign?</w:t>
      </w:r>
    </w:p>
    <w:p>
      <w:pPr>
        <w:pStyle w:val="BodyText"/>
      </w:pPr>
      <w:r>
        <w:t xml:space="preserve">Some readings, particularly from liberation theology and certain Baptist social-gospel traditions, foreground the shepherds primarily as a statement about God’s preferential option for the poor and marginalized. This reading</w:t>
      </w:r>
      <w:r>
        <w:t xml:space="preserve"> </w:t>
      </w:r>
      <w:r>
        <w:rPr>
          <w:i/>
          <w:iCs/>
        </w:rPr>
        <w:t xml:space="preserve">acknowledges</w:t>
      </w:r>
      <w:r>
        <w:t xml:space="preserve"> </w:t>
      </w:r>
      <w:r>
        <w:t xml:space="preserve">something the text supports — shepherds were genuinely low-status figures, and their selection is not incidental. However, this reading</w:t>
      </w:r>
      <w:r>
        <w:t xml:space="preserve"> </w:t>
      </w:r>
      <w:r>
        <w:rPr>
          <w:i/>
          <w:iCs/>
        </w:rPr>
        <w:t xml:space="preserve">overreaches</w:t>
      </w:r>
      <w:r>
        <w:t xml:space="preserve"> </w:t>
      </w:r>
      <w:r>
        <w:t xml:space="preserve">when it becomes the primary frame: Luke’s angel does not say</w:t>
      </w:r>
      <w:r>
        <w:t xml:space="preserve"> </w:t>
      </w:r>
      <w:r>
        <w:t xml:space="preserve">“I bring good news of social reversal”</w:t>
      </w:r>
      <w:r>
        <w:t xml:space="preserve"> </w:t>
      </w:r>
      <w:r>
        <w:t xml:space="preserve">but</w:t>
      </w:r>
      <w:r>
        <w:t xml:space="preserve"> </w:t>
      </w:r>
      <w:r>
        <w:t xml:space="preserve">“I bring good news of great joy that will be for</w:t>
      </w:r>
      <w:r>
        <w:t xml:space="preserve"> </w:t>
      </w:r>
      <w:r>
        <w:rPr>
          <w:i/>
          <w:iCs/>
        </w:rPr>
        <w:t xml:space="preserve">all</w:t>
      </w:r>
      <w:r>
        <w:t xml:space="preserve"> </w:t>
      </w:r>
      <w:r>
        <w:t xml:space="preserve">the people”</w:t>
      </w:r>
      <w:r>
        <w:t xml:space="preserve"> </w:t>
      </w:r>
      <w:r>
        <w:t xml:space="preserve">(v. 10). The shepherds’ significance is doxological and missiological — they are witnesses and proclaimers (v. 17), not primarily symbols of a social program. The Reformed reading retains the shepherds’ marginality as meaningful (the Savior’s arrival is announced where power structures would not look) while refusing to reduce their function to social commentary.</w:t>
      </w:r>
    </w:p>
    <w:p>
      <w:pPr>
        <w:pStyle w:val="BodyText"/>
      </w:pPr>
      <w:r>
        <w:rPr>
          <w:b/>
          <w:bCs/>
        </w:rPr>
        <w:t xml:space="preserve">Simeon’s</w:t>
      </w:r>
      <w:r>
        <w:rPr>
          <w:b/>
          <w:bCs/>
        </w:rPr>
        <w:t xml:space="preserve"> </w:t>
      </w:r>
      <w:r>
        <w:rPr>
          <w:b/>
          <w:bCs/>
        </w:rPr>
        <w:t xml:space="preserve">“salvation prepared in the presence of all peoples”</w:t>
      </w:r>
      <w:r>
        <w:rPr>
          <w:b/>
          <w:bCs/>
        </w:rPr>
        <w:t xml:space="preserve"> </w:t>
      </w:r>
      <w:r>
        <w:rPr>
          <w:b/>
          <w:bCs/>
        </w:rPr>
        <w:t xml:space="preserve">(v. 31) — Israel only or universal?</w:t>
      </w:r>
    </w:p>
    <w:p>
      <w:pPr>
        <w:pStyle w:val="BodyText"/>
      </w:pPr>
      <w:r>
        <w:t xml:space="preserve">Dispensational readings sometimes resist the universal sweep of Simeon’s canticle, treating</w:t>
      </w:r>
      <w:r>
        <w:t xml:space="preserve"> </w:t>
      </w:r>
      <w:r>
        <w:t xml:space="preserve">“all peoples”</w:t>
      </w:r>
      <w:r>
        <w:t xml:space="preserve"> </w:t>
      </w:r>
      <w:r>
        <w:t xml:space="preserve">as referring primarily to Israel’s national salvation with Gentile inclusion as secondary or future. The text does not support this restriction. Luke explicitly distinguishes</w:t>
      </w:r>
      <w:r>
        <w:t xml:space="preserve"> </w:t>
      </w:r>
      <w:r>
        <w:t xml:space="preserve">“a light for revelation to the Gentiles”</w:t>
      </w:r>
      <w:r>
        <w:t xml:space="preserve"> </w:t>
      </w:r>
      <w:r>
        <w:t xml:space="preserve">and</w:t>
      </w:r>
      <w:r>
        <w:t xml:space="preserve"> </w:t>
      </w:r>
      <w:r>
        <w:t xml:space="preserve">“glory for your people Israel”</w:t>
      </w:r>
      <w:r>
        <w:t xml:space="preserve"> </w:t>
      </w:r>
      <w:r>
        <w:t xml:space="preserve">(v. 32) — two distinct beneficiaries, both named. Canonical Luke-Acts confirms this: Acts 1:8 and 28:28 are the explicit fulfillment of the universal scope Simeon announces. This universalism should be</w:t>
      </w:r>
      <w:r>
        <w:t xml:space="preserve"> </w:t>
      </w:r>
      <w:r>
        <w:rPr>
          <w:i/>
          <w:iCs/>
        </w:rPr>
        <w:t xml:space="preserve">affirmed</w:t>
      </w:r>
      <w:r>
        <w:t xml:space="preserve"> </w:t>
      </w:r>
      <w:r>
        <w:t xml:space="preserve">without reservation in the Reformed reading, grounded in the Abrahamic covenant’s own universal scope (Genesis 12:3) and fulfilled christologically here.</w:t>
      </w:r>
    </w:p>
    <w:p>
      <w:pPr>
        <w:pStyle w:val="BodyText"/>
      </w:pPr>
      <w:r>
        <w:rPr>
          <w:b/>
          <w:bCs/>
        </w:rPr>
        <w:t xml:space="preserve">The Temple episode (vv. 41–52) — Jesus’s human development or divine self-disclosure?</w:t>
      </w:r>
    </w:p>
    <w:p>
      <w:pPr>
        <w:pStyle w:val="BodyText"/>
      </w:pPr>
      <w:r>
        <w:t xml:space="preserve">Some readings, particularly within strands of kenotic Christology, emphasize this episode primarily as evidence of Jesus’s genuine human development — he had to grow in wisdom, therefore he was not omniscient. The text does warrant the reality of genuine human development (v. 52 is explicit). However, the episode’s primary force is not a demonstration of human limitation but a disclosure of divine self-understanding: Jesus already knows, at twelve, that he has a unique filial relationship with the Father and that his life is oriented necessarily (</w:t>
      </w:r>
      <w:r>
        <w:rPr>
          <w:i/>
          <w:iCs/>
        </w:rPr>
        <w:t xml:space="preserve">dei</w:t>
      </w:r>
      <w:r>
        <w:t xml:space="preserve">,</w:t>
      </w:r>
      <w:r>
        <w:t xml:space="preserve"> </w:t>
      </w:r>
      <w:r>
        <w:t xml:space="preserve">“it was necessary”</w:t>
      </w:r>
      <w:r>
        <w:t xml:space="preserve">) around that relationship. The Reformed reading holds both — genuine human development and genuine divine self-awareness — without collapsing one into the other, consistent with Chalcedonian Christology’s insistence on two natures in one person.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Micah 5:2</w:t>
      </w:r>
      <w:r>
        <w:t xml:space="preserve"> </w:t>
      </w:r>
      <w:r>
        <w:t xml:space="preserve">—</w:t>
      </w:r>
      <w:r>
        <w:t xml:space="preserve"> </w:t>
      </w:r>
      <w:r>
        <w:t xml:space="preserve">“But you, Bethlehem Ephrathah, though you are small among the clans of Judah, out of you will come for me one who will be ruler over Israel, whose origins are from of old, from ancient times.”</w:t>
      </w:r>
      <w:r>
        <w:t xml:space="preserve"> </w:t>
      </w:r>
      <w:r>
        <w:t xml:space="preserve">The census-driven journey to Bethlehem fulfills this precisely, grounding Luke’s narrative in prophetic expectation and identifying Jesus as the promised Davidic ruler.</w:t>
      </w:r>
    </w:p>
    <w:p>
      <w:pPr>
        <w:numPr>
          <w:ilvl w:val="0"/>
          <w:numId w:val="1001"/>
        </w:numPr>
      </w:pPr>
      <w:r>
        <w:rPr>
          <w:b/>
          <w:bCs/>
        </w:rPr>
        <w:t xml:space="preserve">Isaiah 9:2, 6–7</w:t>
      </w:r>
      <w:r>
        <w:t xml:space="preserve"> </w:t>
      </w:r>
      <w:r>
        <w:t xml:space="preserve">—</w:t>
      </w:r>
      <w:r>
        <w:t xml:space="preserve"> </w:t>
      </w:r>
      <w:r>
        <w:t xml:space="preserve">“The people walking in darkness have seen a great light… For to us a child is born, to us a son is given, and the government will be on his shoulders.”</w:t>
      </w:r>
      <w:r>
        <w:t xml:space="preserve"> </w:t>
      </w:r>
      <w:r>
        <w:t xml:space="preserve">The angelic announcement echoes Isaiah’s promised light and the gift of the son;</w:t>
      </w:r>
      <w:r>
        <w:t xml:space="preserve"> </w:t>
      </w:r>
      <w:r>
        <w:t xml:space="preserve">“Savior”</w:t>
      </w:r>
      <w:r>
        <w:t xml:space="preserve"> </w:t>
      </w:r>
      <w:r>
        <w:t xml:space="preserve">and</w:t>
      </w:r>
      <w:r>
        <w:t xml:space="preserve"> </w:t>
      </w:r>
      <w:r>
        <w:t xml:space="preserve">“Lord”</w:t>
      </w:r>
      <w:r>
        <w:t xml:space="preserve"> </w:t>
      </w:r>
      <w:r>
        <w:t xml:space="preserve">in v. 11 carry the freight of Isaiah’s royal-messianic expectation.</w:t>
      </w:r>
    </w:p>
    <w:p>
      <w:pPr>
        <w:numPr>
          <w:ilvl w:val="0"/>
          <w:numId w:val="1001"/>
        </w:numPr>
      </w:pPr>
      <w:r>
        <w:rPr>
          <w:b/>
          <w:bCs/>
        </w:rPr>
        <w:t xml:space="preserve">Isaiah 52:10 / 49:6</w:t>
      </w:r>
      <w:r>
        <w:t xml:space="preserve"> </w:t>
      </w:r>
      <w:r>
        <w:t xml:space="preserve">—</w:t>
      </w:r>
      <w:r>
        <w:t xml:space="preserve"> </w:t>
      </w:r>
      <w:r>
        <w:t xml:space="preserve">“The LORD has bared his holy arm before the eyes of all nations, and all the ends of the earth shall see the salvation of our God”</w:t>
      </w:r>
      <w:r>
        <w:t xml:space="preserve"> </w:t>
      </w:r>
      <w:r>
        <w:t xml:space="preserve">— the canonical grounding for Simeon’s universal vision in vv. 30–32, and the direct source of his language (</w:t>
      </w:r>
      <w:r>
        <w:t xml:space="preserve">“I have seen your salvation… a light for revelation to the Gentiles”</w:t>
      </w:r>
      <w:r>
        <w:t xml:space="preserve">).</w:t>
      </w:r>
    </w:p>
    <w:p>
      <w:pPr>
        <w:numPr>
          <w:ilvl w:val="0"/>
          <w:numId w:val="1001"/>
        </w:numPr>
      </w:pPr>
      <w:r>
        <w:rPr>
          <w:b/>
          <w:bCs/>
        </w:rPr>
        <w:t xml:space="preserve">Psalm 2:7 / 2 Samuel 7:14</w:t>
      </w:r>
      <w:r>
        <w:t xml:space="preserve"> </w:t>
      </w:r>
      <w:r>
        <w:t xml:space="preserve">— The Father-Son language of the Davidic covenant (</w:t>
      </w:r>
      <w:r>
        <w:t xml:space="preserve">“I will be his father, and he shall be my son”</w:t>
      </w:r>
      <w:r>
        <w:t xml:space="preserve">) reaches its culmination in Jesus’s Temple declaration:</w:t>
      </w:r>
      <w:r>
        <w:t xml:space="preserve"> </w:t>
      </w:r>
      <w:r>
        <w:t xml:space="preserve">“my Father’s house”</w:t>
      </w:r>
      <w:r>
        <w:t xml:space="preserve"> </w:t>
      </w:r>
      <w:r>
        <w:t xml:space="preserve">(v. 49). The twelve-year-old’s self-understanding is rooted in the covenant promise now personally inhabited.</w:t>
      </w:r>
    </w:p>
    <w:p>
      <w:pPr>
        <w:numPr>
          <w:ilvl w:val="0"/>
          <w:numId w:val="1001"/>
        </w:numPr>
      </w:pPr>
      <w:r>
        <w:rPr>
          <w:b/>
          <w:bCs/>
        </w:rPr>
        <w:t xml:space="preserve">Malachi 3:1</w:t>
      </w:r>
      <w:r>
        <w:t xml:space="preserve"> </w:t>
      </w:r>
      <w:r>
        <w:t xml:space="preserve">—</w:t>
      </w:r>
      <w:r>
        <w:t xml:space="preserve"> </w:t>
      </w:r>
      <w:r>
        <w:t xml:space="preserve">“I will send my messenger, who will prepare the way before me. Then suddenly the Lord you are seeking will come to his temple.”</w:t>
      </w:r>
      <w:r>
        <w:t xml:space="preserve"> </w:t>
      </w:r>
      <w:r>
        <w:t xml:space="preserve">The Temple presentation and the twelve-year-old’s presence in the Temple both fulfill the expectation of the Lord’s sudden return to his Temple — Luke positions Jesus not merely as one who worships at the Temple but as the one to whom the Temple ultimately belongs.</w:t>
      </w:r>
    </w:p>
    <w:p>
      <w:r>
        <w:pict>
          <v:rect style="width:0;height:1.5pt" o:hralign="center" o:hrstd="t" o:hr="t"/>
        </w:pict>
      </w:r>
    </w:p>
    <w:p>
      <w:pPr>
        <w:pStyle w:val="FirstParagraph"/>
      </w:pPr>
      <w:r>
        <w:rPr>
          <w:b/>
          <w:bCs/>
        </w:rPr>
        <w:t xml:space="preserve">Aim:</w:t>
      </w:r>
      <w:r>
        <w:t xml:space="preserve"> </w:t>
      </w:r>
      <w:r>
        <w:t xml:space="preserve">To bring the reader/hearer to a settled, doxologically active conviction about the identity and mission of Jesus Christ — moving from historical familiarity with the nativity to genuine theological encounter with who this child is and what his arrival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2:1–2</w:t>
            </w:r>
          </w:p>
        </w:tc>
        <w:tc>
          <w:tcPr/>
          <w:p>
            <w:pPr>
              <w:pStyle w:val="Compact"/>
            </w:pPr>
            <w:r>
              <w:t xml:space="preserve">Caesar Augustus decrees a census; Quirinius governs Syria</w:t>
            </w:r>
          </w:p>
        </w:tc>
        <w:tc>
          <w:tcPr/>
          <w:p>
            <w:pPr>
              <w:pStyle w:val="Compact"/>
            </w:pPr>
            <w:r>
              <w:t xml:space="preserve">Roman imperial frame — power structures unknowingly serve God’s redemptive geography</w:t>
            </w:r>
          </w:p>
        </w:tc>
      </w:tr>
      <w:tr>
        <w:tc>
          <w:tcPr/>
          <w:p>
            <w:pPr>
              <w:pStyle w:val="Compact"/>
            </w:pPr>
            <w:r>
              <w:t xml:space="preserve">2:3–5</w:t>
            </w:r>
          </w:p>
        </w:tc>
        <w:tc>
          <w:tcPr/>
          <w:p>
            <w:pPr>
              <w:pStyle w:val="Compact"/>
            </w:pPr>
            <w:r>
              <w:t xml:space="preserve">Joseph and Mary travel to Bethlehem; Mary great with child</w:t>
            </w:r>
          </w:p>
        </w:tc>
        <w:tc>
          <w:tcPr/>
          <w:p>
            <w:pPr>
              <w:pStyle w:val="Compact"/>
            </w:pPr>
            <w:r>
              <w:t xml:space="preserve">Davidic lineage established; Micah 5:2 fulfillment in motion</w:t>
            </w:r>
          </w:p>
        </w:tc>
      </w:tr>
      <w:tr>
        <w:tc>
          <w:tcPr/>
          <w:p>
            <w:pPr>
              <w:pStyle w:val="Compact"/>
            </w:pPr>
            <w:r>
              <w:t xml:space="preserve">2:6–7</w:t>
            </w:r>
          </w:p>
        </w:tc>
        <w:tc>
          <w:tcPr/>
          <w:p>
            <w:pPr>
              <w:pStyle w:val="Compact"/>
            </w:pPr>
            <w:r>
              <w:t xml:space="preserve">Jesus born in Bethlehem; wrapped in swaddling cloths; laid in a manger — no room in the inn</w:t>
            </w:r>
          </w:p>
        </w:tc>
        <w:tc>
          <w:tcPr/>
          <w:p>
            <w:pPr>
              <w:pStyle w:val="Compact"/>
            </w:pPr>
            <w:r>
              <w:t xml:space="preserve">Deliberate humility of incarnation; swaddling cloths recur in v. 12 as the sign to the shepherds</w:t>
            </w:r>
          </w:p>
        </w:tc>
      </w:tr>
      <w:tr>
        <w:tc>
          <w:tcPr/>
          <w:p>
            <w:pPr>
              <w:pStyle w:val="Compact"/>
            </w:pPr>
            <w:r>
              <w:t xml:space="preserve">2:8–9</w:t>
            </w:r>
          </w:p>
        </w:tc>
        <w:tc>
          <w:tcPr/>
          <w:p>
            <w:pPr>
              <w:pStyle w:val="Compact"/>
            </w:pPr>
            <w:r>
              <w:t xml:space="preserve">Shepherds keeping watch; angel of the Lord appears; glory of the Lord shines; shepherds are terrified</w:t>
            </w:r>
          </w:p>
        </w:tc>
        <w:tc>
          <w:tcPr/>
          <w:p>
            <w:pPr>
              <w:pStyle w:val="Compact"/>
            </w:pPr>
            <w:r>
              <w:t xml:space="preserve">Standard theophanic response;</w:t>
            </w:r>
            <w:r>
              <w:t xml:space="preserve"> </w:t>
            </w:r>
            <w:r>
              <w:t xml:space="preserve">“glory of the Lord”</w:t>
            </w:r>
            <w:r>
              <w:t xml:space="preserve"> </w:t>
            </w:r>
            <w:r>
              <w:t xml:space="preserve">— Old Testament divine presence language</w:t>
            </w:r>
          </w:p>
        </w:tc>
      </w:tr>
      <w:tr>
        <w:tc>
          <w:tcPr/>
          <w:p>
            <w:pPr>
              <w:pStyle w:val="Compact"/>
            </w:pPr>
            <w:r>
              <w:t xml:space="preserve">2:10–12</w:t>
            </w:r>
          </w:p>
        </w:tc>
        <w:tc>
          <w:tcPr/>
          <w:p>
            <w:pPr>
              <w:pStyle w:val="Compact"/>
            </w:pPr>
            <w:r>
              <w:t xml:space="preserve">Angel announces: great joy, all the people, Savior, Christ the Lord, in the city of David; sign: swaddled infant in a manger</w:t>
            </w:r>
          </w:p>
        </w:tc>
        <w:tc>
          <w:tcPr/>
          <w:p>
            <w:pPr>
              <w:pStyle w:val="Compact"/>
            </w:pPr>
            <w:r>
              <w:t xml:space="preserve">Three titles in v. 11 — Savior, Christ (Messiah), Lord — full messianic identification; manger as unexpected sign</w:t>
            </w:r>
          </w:p>
        </w:tc>
      </w:tr>
      <w:tr>
        <w:tc>
          <w:tcPr/>
          <w:p>
            <w:pPr>
              <w:pStyle w:val="Compact"/>
            </w:pPr>
            <w:r>
              <w:t xml:space="preserve">2:13–14</w:t>
            </w:r>
          </w:p>
        </w:tc>
        <w:tc>
          <w:tcPr/>
          <w:p>
            <w:pPr>
              <w:pStyle w:val="Compact"/>
            </w:pPr>
            <w:r>
              <w:t xml:space="preserve">Sudden appearance of the heavenly host praising God:</w:t>
            </w:r>
            <w:r>
              <w:t xml:space="preserve"> </w:t>
            </w:r>
            <w:r>
              <w:t xml:space="preserve">“Glory to God in the highest, and on earth peace among those with whom he is pleased”</w:t>
            </w:r>
          </w:p>
        </w:tc>
        <w:tc>
          <w:tcPr/>
          <w:p>
            <w:pPr>
              <w:pStyle w:val="Compact"/>
            </w:pPr>
            <w:r>
              <w:t xml:space="preserve">Cosmic doxology;</w:t>
            </w:r>
            <w:r>
              <w:t xml:space="preserve"> </w:t>
            </w:r>
            <w:r>
              <w:t xml:space="preserve">“peace”</w:t>
            </w:r>
            <w:r>
              <w:t xml:space="preserve"> </w:t>
            </w:r>
            <w:r>
              <w:t xml:space="preserve">is</w:t>
            </w:r>
            <w:r>
              <w:t xml:space="preserve"> </w:t>
            </w:r>
            <w:r>
              <w:rPr>
                <w:i/>
                <w:iCs/>
              </w:rPr>
              <w:t xml:space="preserve">shalom</w:t>
            </w:r>
            <w:r>
              <w:t xml:space="preserve"> </w:t>
            </w:r>
            <w:r>
              <w:t xml:space="preserve">— covenantal wholeness, not political quiet</w:t>
            </w:r>
          </w:p>
        </w:tc>
      </w:tr>
      <w:tr>
        <w:tc>
          <w:tcPr/>
          <w:p>
            <w:pPr>
              <w:pStyle w:val="Compact"/>
            </w:pPr>
            <w:r>
              <w:t xml:space="preserve">2:15–16</w:t>
            </w:r>
          </w:p>
        </w:tc>
        <w:tc>
          <w:tcPr/>
          <w:p>
            <w:pPr>
              <w:pStyle w:val="Compact"/>
            </w:pPr>
            <w:r>
              <w:t xml:space="preserve">Shepherds go immediately; find Mary, Joseph, and the infant in the manger</w:t>
            </w:r>
          </w:p>
        </w:tc>
        <w:tc>
          <w:tcPr/>
          <w:p>
            <w:pPr>
              <w:pStyle w:val="Compact"/>
            </w:pPr>
            <w:r>
              <w:t xml:space="preserve">Immediate obedient response models the intended response to the announcement</w:t>
            </w:r>
          </w:p>
        </w:tc>
      </w:tr>
      <w:tr>
        <w:tc>
          <w:tcPr/>
          <w:p>
            <w:pPr>
              <w:pStyle w:val="Compact"/>
            </w:pPr>
            <w:r>
              <w:t xml:space="preserve">2:17–18</w:t>
            </w:r>
          </w:p>
        </w:tc>
        <w:tc>
          <w:tcPr/>
          <w:p>
            <w:pPr>
              <w:pStyle w:val="Compact"/>
            </w:pPr>
            <w:r>
              <w:t xml:space="preserve">Shepherds report what the angel said; all who heard marveled</w:t>
            </w:r>
          </w:p>
        </w:tc>
        <w:tc>
          <w:tcPr/>
          <w:p>
            <w:pPr>
              <w:pStyle w:val="Compact"/>
            </w:pPr>
            <w:r>
              <w:t xml:space="preserve">Witness function — shepherds become first proclaimers; wonder as initial response</w:t>
            </w:r>
          </w:p>
        </w:tc>
      </w:tr>
      <w:tr>
        <w:tc>
          <w:tcPr/>
          <w:p>
            <w:pPr>
              <w:pStyle w:val="Compact"/>
            </w:pPr>
            <w:r>
              <w:t xml:space="preserve">2:19</w:t>
            </w:r>
          </w:p>
        </w:tc>
        <w:tc>
          <w:tcPr/>
          <w:p>
            <w:pPr>
              <w:pStyle w:val="Compact"/>
            </w:pPr>
            <w:r>
              <w:t xml:space="preserve">Mary treasured all these things, pondering them in her heart</w:t>
            </w:r>
          </w:p>
        </w:tc>
        <w:tc>
          <w:tcPr/>
          <w:p>
            <w:pPr>
              <w:pStyle w:val="Compact"/>
            </w:pPr>
            <w:r>
              <w:t xml:space="preserve">First of two</w:t>
            </w:r>
            <w:r>
              <w:t xml:space="preserve"> </w:t>
            </w:r>
            <w:r>
              <w:t xml:space="preserve">“Mary pondering”</w:t>
            </w:r>
            <w:r>
              <w:t xml:space="preserve"> </w:t>
            </w:r>
            <w:r>
              <w:t xml:space="preserve">notations; Luke signals theological reflection is the proper response</w:t>
            </w:r>
          </w:p>
        </w:tc>
      </w:tr>
      <w:tr>
        <w:tc>
          <w:tcPr/>
          <w:p>
            <w:pPr>
              <w:pStyle w:val="Compact"/>
            </w:pPr>
            <w:r>
              <w:t xml:space="preserve">2:20</w:t>
            </w:r>
          </w:p>
        </w:tc>
        <w:tc>
          <w:tcPr/>
          <w:p>
            <w:pPr>
              <w:pStyle w:val="Compact"/>
            </w:pPr>
            <w:r>
              <w:t xml:space="preserve">Shepherds return glorifying and praising God for all they had heard and seen</w:t>
            </w:r>
          </w:p>
        </w:tc>
        <w:tc>
          <w:tcPr/>
          <w:p>
            <w:pPr>
              <w:pStyle w:val="Compact"/>
            </w:pPr>
            <w:r>
              <w:t xml:space="preserve">Full circle: announcement → seeking → finding → proclaiming → worshiping</w:t>
            </w:r>
          </w:p>
        </w:tc>
      </w:tr>
      <w:tr>
        <w:tc>
          <w:tcPr/>
          <w:p>
            <w:pPr>
              <w:pStyle w:val="Compact"/>
            </w:pPr>
            <w:r>
              <w:t xml:space="preserve">2:21</w:t>
            </w:r>
          </w:p>
        </w:tc>
        <w:tc>
          <w:tcPr/>
          <w:p>
            <w:pPr>
              <w:pStyle w:val="Compact"/>
            </w:pPr>
            <w:r>
              <w:t xml:space="preserve">Circumcision and naming on the eighth day; name Jesus, given by the angel</w:t>
            </w:r>
          </w:p>
        </w:tc>
        <w:tc>
          <w:tcPr/>
          <w:p>
            <w:pPr>
              <w:pStyle w:val="Compact"/>
            </w:pPr>
            <w:r>
              <w:t xml:space="preserve">Legal continuity with Israel’s covenant; name means</w:t>
            </w:r>
            <w:r>
              <w:t xml:space="preserve"> </w:t>
            </w:r>
            <w:r>
              <w:t xml:space="preserve">“the LORD saves”</w:t>
            </w:r>
            <w:r>
              <w:t xml:space="preserve"> </w:t>
            </w:r>
            <w:r>
              <w:t xml:space="preserve">— mission in the name</w:t>
            </w:r>
          </w:p>
        </w:tc>
      </w:tr>
      <w:tr>
        <w:tc>
          <w:tcPr/>
          <w:p>
            <w:pPr>
              <w:pStyle w:val="Compact"/>
            </w:pPr>
            <w:r>
              <w:t xml:space="preserve">2:22–24</w:t>
            </w:r>
          </w:p>
        </w:tc>
        <w:tc>
          <w:tcPr/>
          <w:p>
            <w:pPr>
              <w:pStyle w:val="Compact"/>
            </w:pPr>
            <w:r>
              <w:t xml:space="preserve">Purification rites; presentation in the Temple; offering of two turtledoves or pigeons</w:t>
            </w:r>
          </w:p>
        </w:tc>
        <w:tc>
          <w:tcPr/>
          <w:p>
            <w:pPr>
              <w:pStyle w:val="Compact"/>
            </w:pPr>
            <w:r>
              <w:t xml:space="preserve">Mosaic law observance; poverty indicated by the offering (Leviticus 12:8 — the lower-income provision)</w:t>
            </w:r>
          </w:p>
        </w:tc>
      </w:tr>
      <w:tr>
        <w:tc>
          <w:tcPr/>
          <w:p>
            <w:pPr>
              <w:pStyle w:val="Compact"/>
            </w:pPr>
            <w:r>
              <w:t xml:space="preserve">2:25–26</w:t>
            </w:r>
          </w:p>
        </w:tc>
        <w:tc>
          <w:tcPr/>
          <w:p>
            <w:pPr>
              <w:pStyle w:val="Compact"/>
            </w:pPr>
            <w:r>
              <w:t xml:space="preserve">Simeon — righteous, devout, waiting for the consolation of Israel; Holy Spirit on him; Spirit revealed he would see the Christ</w:t>
            </w:r>
          </w:p>
        </w:tc>
        <w:tc>
          <w:tcPr/>
          <w:p>
            <w:pPr>
              <w:pStyle w:val="Compact"/>
            </w:pPr>
            <w:r>
              <w:t xml:space="preserve">Spirit’s role in recognition;</w:t>
            </w:r>
            <w:r>
              <w:t xml:space="preserve"> </w:t>
            </w:r>
            <w:r>
              <w:t xml:space="preserve">“consolation of Israel”</w:t>
            </w:r>
            <w:r>
              <w:t xml:space="preserve"> </w:t>
            </w:r>
            <w:r>
              <w:t xml:space="preserve">= Isaiah’s comfort language (Isaiah 40:1)</w:t>
            </w:r>
          </w:p>
        </w:tc>
      </w:tr>
      <w:tr>
        <w:tc>
          <w:tcPr/>
          <w:p>
            <w:pPr>
              <w:pStyle w:val="Compact"/>
            </w:pPr>
            <w:r>
              <w:t xml:space="preserve">2:27–28</w:t>
            </w:r>
          </w:p>
        </w:tc>
        <w:tc>
          <w:tcPr/>
          <w:p>
            <w:pPr>
              <w:pStyle w:val="Compact"/>
            </w:pPr>
            <w:r>
              <w:t xml:space="preserve">Spirit leads Simeon to the Temple; he takes Jesus in his arms and blesses God</w:t>
            </w:r>
          </w:p>
        </w:tc>
        <w:tc>
          <w:tcPr/>
          <w:p>
            <w:pPr>
              <w:pStyle w:val="Compact"/>
            </w:pPr>
            <w:r>
              <w:t xml:space="preserve">Spirit-directed encounter; physical embrace of the Messiah</w:t>
            </w:r>
          </w:p>
        </w:tc>
      </w:tr>
      <w:tr>
        <w:tc>
          <w:tcPr/>
          <w:p>
            <w:pPr>
              <w:pStyle w:val="Compact"/>
            </w:pPr>
            <w:r>
              <w:t xml:space="preserve">2:29–32</w:t>
            </w:r>
          </w:p>
        </w:tc>
        <w:tc>
          <w:tcPr/>
          <w:p>
            <w:pPr>
              <w:pStyle w:val="Compact"/>
            </w:pPr>
            <w:r>
              <w:t xml:space="preserve">Simeon’s canticle (Nunc Dimittis): master, servant, peace, eyes have seen your salvation, prepared before all peoples, light to Gentiles, glory to Israel</w:t>
            </w:r>
          </w:p>
        </w:tc>
        <w:tc>
          <w:tcPr/>
          <w:p>
            <w:pPr>
              <w:pStyle w:val="Compact"/>
            </w:pPr>
            <w:r>
              <w:t xml:space="preserve">Salvation is universal in scope; Simeon has seen what Israel waited centuries to see</w:t>
            </w:r>
          </w:p>
        </w:tc>
      </w:tr>
      <w:tr>
        <w:tc>
          <w:tcPr/>
          <w:p>
            <w:pPr>
              <w:pStyle w:val="Compact"/>
            </w:pPr>
            <w:r>
              <w:t xml:space="preserve">2:33</w:t>
            </w:r>
          </w:p>
        </w:tc>
        <w:tc>
          <w:tcPr/>
          <w:p>
            <w:pPr>
              <w:pStyle w:val="Compact"/>
            </w:pPr>
            <w:r>
              <w:t xml:space="preserve">Joseph and Mary marvel at what was said about Jesus</w:t>
            </w:r>
          </w:p>
        </w:tc>
        <w:tc>
          <w:tcPr/>
          <w:p>
            <w:pPr>
              <w:pStyle w:val="Compact"/>
            </w:pPr>
            <w:r>
              <w:t xml:space="preserve">Even those closest to Jesus are still coming to understand</w:t>
            </w:r>
          </w:p>
        </w:tc>
      </w:tr>
      <w:tr>
        <w:tc>
          <w:tcPr/>
          <w:p>
            <w:pPr>
              <w:pStyle w:val="Compact"/>
            </w:pPr>
            <w:r>
              <w:t xml:space="preserve">2:34–35</w:t>
            </w:r>
          </w:p>
        </w:tc>
        <w:tc>
          <w:tcPr/>
          <w:p>
            <w:pPr>
              <w:pStyle w:val="Compact"/>
            </w:pPr>
            <w:r>
              <w:t xml:space="preserve">Simeon blesses them and says: this child is set for the fall and rising of many in Israel; a sign to be opposed; a sword will pierce Mary’s soul</w:t>
            </w:r>
          </w:p>
        </w:tc>
        <w:tc>
          <w:tcPr/>
          <w:p>
            <w:pPr>
              <w:pStyle w:val="Compact"/>
            </w:pPr>
            <w:r>
              <w:t xml:space="preserve">Jesus as the dividing figure in Israel; cross already anticipated in v. 35; Mary’s suffering foreshadowed</w:t>
            </w:r>
          </w:p>
        </w:tc>
      </w:tr>
      <w:tr>
        <w:tc>
          <w:tcPr/>
          <w:p>
            <w:pPr>
              <w:pStyle w:val="Compact"/>
            </w:pPr>
            <w:r>
              <w:t xml:space="preserve">2:36–38</w:t>
            </w:r>
          </w:p>
        </w:tc>
        <w:tc>
          <w:tcPr/>
          <w:p>
            <w:pPr>
              <w:pStyle w:val="Compact"/>
            </w:pPr>
            <w:r>
              <w:t xml:space="preserve">Anna the prophetess: widow, 84 years old, never leaves the Temple, fasting and praying; gives thanks and speaks of Jesus to all waiting for redemption</w:t>
            </w:r>
          </w:p>
        </w:tc>
        <w:tc>
          <w:tcPr/>
          <w:p>
            <w:pPr>
              <w:pStyle w:val="Compact"/>
            </w:pPr>
            <w:r>
              <w:t xml:space="preserve">Anna corroborates Simeon; two witnesses (Deuteronomy 19:15); female prophet in the Temple — Spirit’s witness transcends gender</w:t>
            </w:r>
          </w:p>
        </w:tc>
      </w:tr>
      <w:tr>
        <w:tc>
          <w:tcPr/>
          <w:p>
            <w:pPr>
              <w:pStyle w:val="Compact"/>
            </w:pPr>
            <w:r>
              <w:t xml:space="preserve">2:39–40</w:t>
            </w:r>
          </w:p>
        </w:tc>
        <w:tc>
          <w:tcPr/>
          <w:p>
            <w:pPr>
              <w:pStyle w:val="Compact"/>
            </w:pPr>
            <w:r>
              <w:t xml:space="preserve">Return to Nazareth; Jesus grows, becomes strong, filled with wisdom; grace of God upon him</w:t>
            </w:r>
          </w:p>
        </w:tc>
        <w:tc>
          <w:tcPr/>
          <w:p>
            <w:pPr>
              <w:pStyle w:val="Compact"/>
            </w:pPr>
            <w:r>
              <w:t xml:space="preserve">First growth summary; genuine human development affirmed</w:t>
            </w:r>
          </w:p>
        </w:tc>
      </w:tr>
      <w:tr>
        <w:tc>
          <w:tcPr/>
          <w:p>
            <w:pPr>
              <w:pStyle w:val="Compact"/>
            </w:pPr>
            <w:r>
              <w:t xml:space="preserve">2:41–42</w:t>
            </w:r>
          </w:p>
        </w:tc>
        <w:tc>
          <w:tcPr/>
          <w:p>
            <w:pPr>
              <w:pStyle w:val="Compact"/>
            </w:pPr>
            <w:r>
              <w:t xml:space="preserve">Parents go to Jerusalem every year for Passover; when Jesus is twelve, they go as usual</w:t>
            </w:r>
          </w:p>
        </w:tc>
        <w:tc>
          <w:tcPr/>
          <w:p>
            <w:pPr>
              <w:pStyle w:val="Compact"/>
            </w:pPr>
            <w:r>
              <w:t xml:space="preserve">Covenant faithfulness of the family; twelve — approaching bar mitzvah age, legal majority in Israel</w:t>
            </w:r>
          </w:p>
        </w:tc>
      </w:tr>
      <w:tr>
        <w:tc>
          <w:tcPr/>
          <w:p>
            <w:pPr>
              <w:pStyle w:val="Compact"/>
            </w:pPr>
            <w:r>
              <w:t xml:space="preserve">2:43–45</w:t>
            </w:r>
          </w:p>
        </w:tc>
        <w:tc>
          <w:tcPr/>
          <w:p>
            <w:pPr>
              <w:pStyle w:val="Compact"/>
            </w:pPr>
            <w:r>
              <w:t xml:space="preserve">On the return, Jesus stays behind without their knowledge; they travel a day before noticing; return to Jerusalem searching</w:t>
            </w:r>
          </w:p>
        </w:tc>
        <w:tc>
          <w:tcPr/>
          <w:p>
            <w:pPr>
              <w:pStyle w:val="Compact"/>
            </w:pPr>
            <w:r>
              <w:t xml:space="preserve">The misunderstanding/seeking structure mirrors later Gospel patterns</w:t>
            </w:r>
          </w:p>
        </w:tc>
      </w:tr>
      <w:tr>
        <w:tc>
          <w:tcPr/>
          <w:p>
            <w:pPr>
              <w:pStyle w:val="Compact"/>
            </w:pPr>
            <w:r>
              <w:t xml:space="preserve">2:46–47</w:t>
            </w:r>
          </w:p>
        </w:tc>
        <w:tc>
          <w:tcPr/>
          <w:p>
            <w:pPr>
              <w:pStyle w:val="Compact"/>
            </w:pPr>
            <w:r>
              <w:t xml:space="preserve">Three days later: Jesus found in the Temple, sitting among teachers, listening and asking questions; all who heard him were amazed at his understanding</w:t>
            </w:r>
          </w:p>
        </w:tc>
        <w:tc>
          <w:tcPr/>
          <w:p>
            <w:pPr>
              <w:pStyle w:val="Compact"/>
            </w:pPr>
            <w:r>
              <w:t xml:space="preserve">Three days — resurrection resonance debated but noted by many interpreters; his posture is learning, but his understanding transcends his teachers</w:t>
            </w:r>
          </w:p>
        </w:tc>
      </w:tr>
      <w:tr>
        <w:tc>
          <w:tcPr/>
          <w:p>
            <w:pPr>
              <w:pStyle w:val="Compact"/>
            </w:pPr>
            <w:r>
              <w:t xml:space="preserve">2:48</w:t>
            </w:r>
          </w:p>
        </w:tc>
        <w:tc>
          <w:tcPr/>
          <w:p>
            <w:pPr>
              <w:pStyle w:val="Compact"/>
            </w:pPr>
            <w:r>
              <w:t xml:space="preserve">Mary’s rebuke:</w:t>
            </w:r>
            <w:r>
              <w:t xml:space="preserve"> </w:t>
            </w:r>
            <w:r>
              <w:t xml:space="preserve">“Son, why have you treated us so? Your father and I have been searching for you in great distress”</w:t>
            </w:r>
          </w:p>
        </w:tc>
        <w:tc>
          <w:tcPr/>
          <w:p>
            <w:pPr>
              <w:pStyle w:val="Compact"/>
            </w:pPr>
            <w:r>
              <w:t xml:space="preserve">Natural parental anxiety;</w:t>
            </w:r>
            <w:r>
              <w:t xml:space="preserve"> </w:t>
            </w:r>
            <w:r>
              <w:t xml:space="preserve">“your father”</w:t>
            </w:r>
            <w:r>
              <w:t xml:space="preserve"> </w:t>
            </w:r>
            <w:r>
              <w:t xml:space="preserve">— she uses Joseph’s name</w:t>
            </w:r>
          </w:p>
        </w:tc>
      </w:tr>
      <w:tr>
        <w:tc>
          <w:tcPr/>
          <w:p>
            <w:pPr>
              <w:pStyle w:val="Compact"/>
            </w:pPr>
            <w:r>
              <w:t xml:space="preserve">2:49</w:t>
            </w:r>
          </w:p>
        </w:tc>
        <w:tc>
          <w:tcPr/>
          <w:p>
            <w:pPr>
              <w:pStyle w:val="Compact"/>
            </w:pPr>
            <w:r>
              <w:t xml:space="preserve">Jesus’s answer:</w:t>
            </w:r>
            <w:r>
              <w:t xml:space="preserve"> </w:t>
            </w:r>
            <w:r>
              <w:t xml:space="preserve">“Why were you looking for me? Did you not know that I must be in my Father’s house?”</w:t>
            </w:r>
          </w:p>
        </w:tc>
        <w:tc>
          <w:tcPr/>
          <w:p>
            <w:pPr>
              <w:pStyle w:val="Compact"/>
            </w:pPr>
            <w:r>
              <w:rPr>
                <w:i/>
                <w:iCs/>
              </w:rPr>
              <w:t xml:space="preserve">Dei</w:t>
            </w:r>
            <w:r>
              <w:t xml:space="preserve"> </w:t>
            </w:r>
            <w:r>
              <w:t xml:space="preserve">— divine necessity;</w:t>
            </w:r>
            <w:r>
              <w:t xml:space="preserve"> </w:t>
            </w:r>
            <w:r>
              <w:t xml:space="preserve">“my Father”</w:t>
            </w:r>
            <w:r>
              <w:t xml:space="preserve"> </w:t>
            </w:r>
            <w:r>
              <w:t xml:space="preserve">— contrasts with</w:t>
            </w:r>
            <w:r>
              <w:t xml:space="preserve"> </w:t>
            </w:r>
            <w:r>
              <w:t xml:space="preserve">“your father”</w:t>
            </w:r>
            <w:r>
              <w:t xml:space="preserve"> </w:t>
            </w:r>
            <w:r>
              <w:t xml:space="preserve">in v. 48; first recorded words of Jesus; Christological center of the chapter</w:t>
            </w:r>
          </w:p>
        </w:tc>
      </w:tr>
      <w:tr>
        <w:tc>
          <w:tcPr/>
          <w:p>
            <w:pPr>
              <w:pStyle w:val="Compact"/>
            </w:pPr>
            <w:r>
              <w:t xml:space="preserve">2:50</w:t>
            </w:r>
          </w:p>
        </w:tc>
        <w:tc>
          <w:tcPr/>
          <w:p>
            <w:pPr>
              <w:pStyle w:val="Compact"/>
            </w:pPr>
            <w:r>
              <w:t xml:space="preserve">They did not understand the saying</w:t>
            </w:r>
          </w:p>
        </w:tc>
        <w:tc>
          <w:tcPr/>
          <w:p>
            <w:pPr>
              <w:pStyle w:val="Compact"/>
            </w:pPr>
            <w:r>
              <w:t xml:space="preserve">Misunderstanding motif in Luke; comprehension comes only post-resurrection</w:t>
            </w:r>
          </w:p>
        </w:tc>
      </w:tr>
      <w:tr>
        <w:tc>
          <w:tcPr/>
          <w:p>
            <w:pPr>
              <w:pStyle w:val="Compact"/>
            </w:pPr>
            <w:r>
              <w:t xml:space="preserve">2:51</w:t>
            </w:r>
          </w:p>
        </w:tc>
        <w:tc>
          <w:tcPr/>
          <w:p>
            <w:pPr>
              <w:pStyle w:val="Compact"/>
            </w:pPr>
            <w:r>
              <w:t xml:space="preserve">Jesus returns with them to Nazareth, was submissive to them; Mary treasured all these things in her heart</w:t>
            </w:r>
          </w:p>
        </w:tc>
        <w:tc>
          <w:tcPr/>
          <w:p>
            <w:pPr>
              <w:pStyle w:val="Compact"/>
            </w:pPr>
            <w:r>
              <w:t xml:space="preserve">Willing submission within genuine authority; second</w:t>
            </w:r>
            <w:r>
              <w:t xml:space="preserve"> </w:t>
            </w:r>
            <w:r>
              <w:t xml:space="preserve">“Mary pondering”</w:t>
            </w:r>
            <w:r>
              <w:t xml:space="preserve"> </w:t>
            </w:r>
            <w:r>
              <w:t xml:space="preserve">notation</w:t>
            </w:r>
          </w:p>
        </w:tc>
      </w:tr>
      <w:tr>
        <w:tc>
          <w:tcPr/>
          <w:p>
            <w:pPr>
              <w:pStyle w:val="Compact"/>
            </w:pPr>
            <w:r>
              <w:t xml:space="preserve">2:52</w:t>
            </w:r>
          </w:p>
        </w:tc>
        <w:tc>
          <w:tcPr/>
          <w:p>
            <w:pPr>
              <w:pStyle w:val="Compact"/>
            </w:pPr>
            <w:r>
              <w:t xml:space="preserve">Jesus increased in wisdom and stature and in favor with God and man</w:t>
            </w:r>
          </w:p>
        </w:tc>
        <w:tc>
          <w:tcPr/>
          <w:p>
            <w:pPr>
              <w:pStyle w:val="Compact"/>
            </w:pPr>
            <w:r>
              <w:t xml:space="preserve">Second growth summary; genuine human development; Luke closes with the same note he opened with in v. 40</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2:1–7</w:t>
            </w:r>
          </w:p>
        </w:tc>
        <w:tc>
          <w:tcPr/>
          <w:p>
            <w:pPr>
              <w:pStyle w:val="Compact"/>
            </w:pPr>
            <w:r>
              <w:t xml:space="preserve">The Birth: God’s Son Enters in Poverty and Obscurity</w:t>
            </w:r>
          </w:p>
        </w:tc>
      </w:tr>
      <w:tr>
        <w:tc>
          <w:tcPr/>
          <w:p>
            <w:pPr>
              <w:pStyle w:val="Compact"/>
            </w:pPr>
            <w:r>
              <w:t xml:space="preserve">2</w:t>
            </w:r>
          </w:p>
        </w:tc>
        <w:tc>
          <w:tcPr/>
          <w:p>
            <w:pPr>
              <w:pStyle w:val="Compact"/>
            </w:pPr>
            <w:r>
              <w:t xml:space="preserve">2:8–20</w:t>
            </w:r>
          </w:p>
        </w:tc>
        <w:tc>
          <w:tcPr/>
          <w:p>
            <w:pPr>
              <w:pStyle w:val="Compact"/>
            </w:pPr>
            <w:r>
              <w:t xml:space="preserve">The Announcement: Heaven Speaks to Those the World Ignores</w:t>
            </w:r>
          </w:p>
        </w:tc>
      </w:tr>
      <w:tr>
        <w:tc>
          <w:tcPr/>
          <w:p>
            <w:pPr>
              <w:pStyle w:val="Compact"/>
            </w:pPr>
            <w:r>
              <w:t xml:space="preserve">3</w:t>
            </w:r>
          </w:p>
        </w:tc>
        <w:tc>
          <w:tcPr/>
          <w:p>
            <w:pPr>
              <w:pStyle w:val="Compact"/>
            </w:pPr>
            <w:r>
              <w:t xml:space="preserve">2:21–38</w:t>
            </w:r>
          </w:p>
        </w:tc>
        <w:tc>
          <w:tcPr/>
          <w:p>
            <w:pPr>
              <w:pStyle w:val="Compact"/>
            </w:pPr>
            <w:r>
              <w:t xml:space="preserve">The Presentation: Faithful Israel Recognizes Its Salvation</w:t>
            </w:r>
          </w:p>
        </w:tc>
      </w:tr>
      <w:tr>
        <w:tc>
          <w:tcPr/>
          <w:p>
            <w:pPr>
              <w:pStyle w:val="Compact"/>
            </w:pPr>
            <w:r>
              <w:t xml:space="preserve">4</w:t>
            </w:r>
          </w:p>
        </w:tc>
        <w:tc>
          <w:tcPr/>
          <w:p>
            <w:pPr>
              <w:pStyle w:val="Compact"/>
            </w:pPr>
            <w:r>
              <w:t xml:space="preserve">2:39–52</w:t>
            </w:r>
          </w:p>
        </w:tc>
        <w:tc>
          <w:tcPr/>
          <w:p>
            <w:pPr>
              <w:pStyle w:val="Compact"/>
            </w:pPr>
            <w:r>
              <w:t xml:space="preserve">The Temple: The Son Already Knows Whose He Is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Son of God enters human history — lowly, announced, and already purposeful.</w:t>
      </w:r>
    </w:p>
    <w:p>
      <w:pPr>
        <w:pStyle w:val="BodyText"/>
      </w:pPr>
      <w:r>
        <w:rPr>
          <w:b/>
          <w:bCs/>
        </w:rPr>
        <w:t xml:space="preserve">Primary Claim:</w:t>
      </w:r>
      <w:r>
        <w:t xml:space="preserve"> </w:t>
      </w:r>
      <w:r>
        <w:t xml:space="preserve">God is summoning the reader to worship and trust the Jesus whose birth Luke narrates — not as a sentimental figure but as the sovereign Savior who entered the world in deliberate humility, was announced by heaven, received by faithful Israel, and already conscious of his unique identity and mission.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Resist the domestication of the nativity — let the strangeness of God’s method recalibrate your understanding of how God works.</w:t>
      </w:r>
      <w:r>
        <w:t xml:space="preserve"> </w:t>
      </w:r>
      <w:r>
        <w:rPr>
          <w:i/>
          <w:iCs/>
        </w:rPr>
        <w:t xml:space="preserve">(Mind/Belief)</w:t>
      </w:r>
    </w:p>
    <w:p>
      <w:pPr>
        <w:pStyle w:val="BodyText"/>
      </w:pPr>
      <w:r>
        <w:t xml:space="preserve">The birth of the Son of God in a borrowed feeding trough, announced to night-shift laborers, received by an elderly widow and a Spirit-moved old man waiting for decades — none of this matches our instincts about how God should act when he does something of ultimate importance. Luke 2 is a systematic subversion of every human assumption about power, visibility, and status. If you are waiting for God to act in ways that match your intuitions about significance — through the impressive, the well-resourced, the publicly recognized — you are looking in the wrong direction. The Primary Claim of this passage demands a reordering of your categories for how God moves in the world. He chose Bethlehem over Jerusalem, shepherds over priests, a manger over a palace. That pattern did not end at the nativity.</w:t>
      </w:r>
    </w:p>
    <w:p>
      <w:pPr>
        <w:pStyle w:val="BodyText"/>
      </w:pPr>
      <w:r>
        <w:rPr>
          <w:b/>
          <w:bCs/>
        </w:rPr>
        <w:t xml:space="preserve">2. The response of the shepherds is the response the text is calling for — go, find, report, and return glorifying God.</w:t>
      </w:r>
      <w:r>
        <w:t xml:space="preserve"> </w:t>
      </w:r>
      <w:r>
        <w:rPr>
          <w:i/>
          <w:iCs/>
        </w:rPr>
        <w:t xml:space="preserve">(Will/Behavior)</w:t>
      </w:r>
    </w:p>
    <w:p>
      <w:pPr>
        <w:pStyle w:val="BodyText"/>
      </w:pPr>
      <w:r>
        <w:t xml:space="preserve">The shepherds model a complete response arc in six verses: they hear the announcement, they go immediately, they find exactly what they were told they would find, they report it to others, and they return worshiping. Luke includes this narrative not as biography of incidental witnesses but as a paradigm for how any person should respond to the gospel announcement. The question Luke 2 presses on every reader is not</w:t>
      </w:r>
      <w:r>
        <w:t xml:space="preserve"> </w:t>
      </w:r>
      <w:r>
        <w:t xml:space="preserve">“Do you find the nativity historically credible?”</w:t>
      </w:r>
      <w:r>
        <w:t xml:space="preserve"> </w:t>
      </w:r>
      <w:r>
        <w:t xml:space="preserve">but</w:t>
      </w:r>
      <w:r>
        <w:t xml:space="preserve"> </w:t>
      </w:r>
      <w:r>
        <w:t xml:space="preserve">“Have you done what the shepherds did?”</w:t>
      </w:r>
      <w:r>
        <w:t xml:space="preserve"> </w:t>
      </w:r>
      <w:r>
        <w:t xml:space="preserve">— moved from hearing to seeking to finding to telling to worshiping. Where are you in that arc? Hearing without seeking is not faith. Finding without proclaiming is not discipleship. This week, identify one person to whom you can report what you have found.</w:t>
      </w:r>
    </w:p>
    <w:p>
      <w:pPr>
        <w:pStyle w:val="BodyText"/>
      </w:pPr>
      <w:r>
        <w:rPr>
          <w:b/>
          <w:bCs/>
        </w:rPr>
        <w:t xml:space="preserve">3. Let Simeon’s</w:t>
      </w:r>
      <w:r>
        <w:rPr>
          <w:b/>
          <w:bCs/>
        </w:rPr>
        <w:t xml:space="preserve"> </w:t>
      </w:r>
      <w:r>
        <w:rPr>
          <w:b/>
          <w:bCs/>
        </w:rPr>
        <w:t xml:space="preserve">“I have seen your salvation”</w:t>
      </w:r>
      <w:r>
        <w:rPr>
          <w:b/>
          <w:bCs/>
        </w:rPr>
        <w:t xml:space="preserve"> </w:t>
      </w:r>
      <w:r>
        <w:rPr>
          <w:b/>
          <w:bCs/>
        </w:rPr>
        <w:t xml:space="preserve">become your settled posture — you have seen what he only held in his arms.</w:t>
      </w:r>
      <w:r>
        <w:t xml:space="preserve"> </w:t>
      </w:r>
      <w:r>
        <w:rPr>
          <w:i/>
          <w:iCs/>
        </w:rPr>
        <w:t xml:space="preserve">(Affections/Worship)</w:t>
      </w:r>
    </w:p>
    <w:p>
      <w:pPr>
        <w:pStyle w:val="BodyText"/>
      </w:pPr>
      <w:r>
        <w:t xml:space="preserve">Simeon waited his entire life — Luke implies decades of faithful, Spirit-attended watching — for this moment. When it came, he could die in peace. What he held in his arms, you hold in your hands every time you open Scripture; what he saw dimly through promise, you see fully through fulfillment; the salvation he announced in future tense, you announce in past tense — accomplished at the cross and empty tomb. If Simeon could say</w:t>
      </w:r>
      <w:r>
        <w:t xml:space="preserve"> </w:t>
      </w:r>
      <w:r>
        <w:t xml:space="preserve">“Now I can depart in peace”</w:t>
      </w:r>
      <w:r>
        <w:t xml:space="preserve"> </w:t>
      </w:r>
      <w:r>
        <w:t xml:space="preserve">after only holding the infant Jesus, how much more should the believer who knows what Jesus did, who he rose to be, and where he is now — live in settled peace rather than chronic anxiety? The grief, the fear, the sense that God has not yet shown up — Luke 2 calls you to let Simeon’s canticle become your own.</w:t>
      </w:r>
    </w:p>
    <w:p>
      <w:pPr>
        <w:pStyle w:val="BodyText"/>
      </w:pPr>
      <w:r>
        <w:rPr>
          <w:b/>
          <w:bCs/>
        </w:rPr>
        <w:t xml:space="preserve">4. Take seriously Simeon’s warning that Jesus is</w:t>
      </w:r>
      <w:r>
        <w:rPr>
          <w:b/>
          <w:bCs/>
        </w:rPr>
        <w:t xml:space="preserve"> </w:t>
      </w:r>
      <w:r>
        <w:rPr>
          <w:b/>
          <w:bCs/>
        </w:rPr>
        <w:t xml:space="preserve">“set for the fall and rising of many”</w:t>
      </w:r>
      <w:r>
        <w:rPr>
          <w:b/>
          <w:bCs/>
        </w:rPr>
        <w:t xml:space="preserve"> </w:t>
      </w:r>
      <w:r>
        <w:rPr>
          <w:b/>
          <w:bCs/>
        </w:rPr>
        <w:t xml:space="preserve">— do not preach or believe a Jesus who makes no demands and creates no division.</w:t>
      </w:r>
      <w:r>
        <w:t xml:space="preserve"> </w:t>
      </w:r>
      <w:r>
        <w:rPr>
          <w:i/>
          <w:iCs/>
        </w:rPr>
        <w:t xml:space="preserve">(Mind/Belief)</w:t>
      </w:r>
    </w:p>
    <w:p>
      <w:pPr>
        <w:pStyle w:val="BodyText"/>
      </w:pPr>
      <w:r>
        <w:t xml:space="preserve">One of the most consequential errors in contemporary Christianity is the reduction of Jesus to a figure of universal comfort who affirms rather than confronts. Simeon’s oracle in vv. 34–35 is jarring precisely because it arrives in the middle of the nativity: this child will cause falling and rising, will be opposed as a sign, and will pierce the soul of his own mother. Luke 2 will not permit a sentimental Jesus. The same Savior who is</w:t>
      </w:r>
      <w:r>
        <w:t xml:space="preserve"> </w:t>
      </w:r>
      <w:r>
        <w:t xml:space="preserve">“good news of great joy”</w:t>
      </w:r>
      <w:r>
        <w:t xml:space="preserve"> </w:t>
      </w:r>
      <w:r>
        <w:t xml:space="preserve">is also the one before whom every person must either fall or rise, be exposed or be healed. Any preaching of Jesus that removes this dimension has replaced the Jesus of Scripture with a therapeutic substitute. Examine your functional Jesus — does he make claims, create crisis, and demand decision? He should.</w:t>
      </w:r>
    </w:p>
    <w:p>
      <w:pPr>
        <w:pStyle w:val="BodyText"/>
      </w:pPr>
      <w:r>
        <w:rPr>
          <w:b/>
          <w:bCs/>
        </w:rPr>
        <w:t xml:space="preserve">5. Sit with the twelve-year-old’s</w:t>
      </w:r>
      <w:r>
        <w:rPr>
          <w:b/>
          <w:bCs/>
        </w:rPr>
        <w:t xml:space="preserve"> </w:t>
      </w:r>
      <w:r>
        <w:rPr>
          <w:b/>
          <w:bCs/>
        </w:rPr>
        <w:t xml:space="preserve">“Did you not know?”</w:t>
      </w:r>
      <w:r>
        <w:rPr>
          <w:b/>
          <w:bCs/>
        </w:rPr>
        <w:t xml:space="preserve"> </w:t>
      </w:r>
      <w:r>
        <w:rPr>
          <w:b/>
          <w:bCs/>
        </w:rPr>
        <w:t xml:space="preserve">and let it diagnose your own confusion about what Jesus came to do.</w:t>
      </w:r>
      <w:r>
        <w:t xml:space="preserve"> </w:t>
      </w:r>
      <w:r>
        <w:rPr>
          <w:i/>
          <w:iCs/>
        </w:rPr>
        <w:t xml:space="preserve">(Affections/Worship)</w:t>
      </w:r>
    </w:p>
    <w:p>
      <w:pPr>
        <w:pStyle w:val="BodyText"/>
      </w:pPr>
      <w:r>
        <w:t xml:space="preserve">Mary and Joseph searched for Jesus in the wrong direction — among friends and relatives, in the ordinary geography of their world — for three days. When they found him, his question was not rebuke but genuine inquiry:</w:t>
      </w:r>
      <w:r>
        <w:t xml:space="preserve"> </w:t>
      </w:r>
      <w:r>
        <w:t xml:space="preserve">“Did you not know that I must be in my Father’s house?”</w:t>
      </w:r>
      <w:r>
        <w:t xml:space="preserve"> </w:t>
      </w:r>
      <w:r>
        <w:t xml:space="preserve">The question exposes a gap between what they thought they understood about Jesus and what Jesus actually was. That gap is still present in every believer — the gap between a domesticated Jesus who fits comfortably into our categories and the actual Jesus whose life was organized entirely around his Father’s business. Where have you been searching for Jesus in the wrong place — among religious comfort, among social belonging, among therapeutic benefit — when he is where he has always been, about his Father’s affairs? Let his question land:</w:t>
      </w:r>
      <w:r>
        <w:t xml:space="preserve"> </w:t>
      </w:r>
      <w:r>
        <w:t xml:space="preserve">“Did you not know?”</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Luke 2 is one of the most theologically dense narrative chapters in the New Testament, presenting the doctrine of the incarnation not as proposition but as narrated event. The chapter teaches that the eternal Son of God entered genuine human history — born, circumcised, presented, developed — without surrendering his divine identity or mission-awareness. The convergence of witnesses in chapter 2 (angels, shepherds, Simeon, Anna, the child himself) establishes the incarnation as the fulfillment of Israel’s entire prophetic tradition: the consolation Isaiah promised, the Davidic ruler Micah located, the Lord returning to his Temple that Malachi anticipated. The chapter also teaches that God’s salvific purpose is universal from the outset — Simeon explicitly names</w:t>
      </w:r>
      <w:r>
        <w:t xml:space="preserve"> </w:t>
      </w:r>
      <w:r>
        <w:t xml:space="preserve">“all peoples”</w:t>
      </w:r>
      <w:r>
        <w:t xml:space="preserve"> </w:t>
      </w:r>
      <w:r>
        <w:t xml:space="preserve">and</w:t>
      </w:r>
      <w:r>
        <w:t xml:space="preserve"> </w:t>
      </w:r>
      <w:r>
        <w:t xml:space="preserve">“the Gentiles”</w:t>
      </w:r>
      <w:r>
        <w:t xml:space="preserve"> </w:t>
      </w:r>
      <w:r>
        <w:t xml:space="preserve">before Jesus has spoken a word of public ministry. Nothing about Jesus’s mission is an afterthought or an adjustment to plan; it was prepared</w:t>
      </w:r>
      <w:r>
        <w:t xml:space="preserve"> </w:t>
      </w:r>
      <w:r>
        <w:t xml:space="preserve">“in the presence of all peoples”</w:t>
      </w:r>
      <w:r>
        <w:t xml:space="preserve"> </w:t>
      </w:r>
      <w:r>
        <w:t xml:space="preserve">(v. 31) before history knew it was happening.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Luke 2 grounds the Reformed understanding of sovereign grace operating through unexpected, even subversive means. God did not ask Caesar’s permission to use his census; God did not consult the Temple establishment about where to announce his Son’s birth; God did not select witnesses from the credible class. The entirety of Luke 2 is a demonstration of the theological principle Paul will articulate in 1 Corinthians 1:27–29 — God chose what is foolish, weak, and low and despised to nullify what the world considers significant. This is not mere social reversal; it is an expression of sovereign grace that owes nothing to human status, merit, or readiness. Furthermore, Simeon’s identification of Jesus as</w:t>
      </w:r>
      <w:r>
        <w:t xml:space="preserve"> </w:t>
      </w:r>
      <w:r>
        <w:t xml:space="preserve">“a light for revelation to the Gentiles”</w:t>
      </w:r>
      <w:r>
        <w:t xml:space="preserve"> </w:t>
      </w:r>
      <w:r>
        <w:t xml:space="preserve">grounds the Reformed understanding of the covenant of grace as always having been universal in its ultimate scope — the nations were never an afterthought in God’s redemptive purpose, and Luke 2 demonstrates that this universality was announced before Jesus’s ministry began. The chapter also supports the Reformed insistence on the full humanity of Christ: Jesus grew, developed, was subject to parents, and increased in wisdom — genuine human nature, not merely apparent humanity.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child in the manger is not a seasonal comfort — he is the sovereign Son of God who entered the world in deliberate poverty, was announced by heaven to the overlooked, received by Spirit-led faithful Israel, and already knew exactly who he was and what he had come to do. Luke 2 does not ask you to feel warmly toward the nativity. It asks you whether you have done what the shepherds did — gone to find him, reported what you found, and come back worshiping. Stop treating Jesus as one feature of your life. He is the one around whose Father’s business all of life must be organized.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Luke 2 to a Christmas narrative and missing its year-round christological force.</w:t>
      </w:r>
      <w:r>
        <w:t xml:space="preserve"> </w:t>
      </w:r>
      <w:r>
        <w:t xml:space="preserve">The nativity is culturally familiar, which means the preacher faces the unusual challenge of breaking through layers of sentimental association to let the text do what Luke intended it to do — create doxological conviction about Jesus’s identity. Preaching Luke 2 as a warm seasonal story rather than a frontal christological claim is the most common failure. The shepherds were terrified (v. 9); Simeon spoke of a sword and of falling and rising (vv. 34–35); the twelve-year-old’s question left his parents in a state of non-comprehension (v. 50). None of this belongs in a sentimental frame.</w:t>
      </w:r>
    </w:p>
    <w:p>
      <w:pPr>
        <w:numPr>
          <w:ilvl w:val="0"/>
          <w:numId w:val="1002"/>
        </w:numPr>
      </w:pPr>
      <w:r>
        <w:rPr>
          <w:b/>
          <w:bCs/>
        </w:rPr>
        <w:t xml:space="preserve">Moralizing the shepherds’ response without grounding it in the gospel announcement.</w:t>
      </w:r>
      <w:r>
        <w:t xml:space="preserve"> </w:t>
      </w:r>
      <w:r>
        <w:t xml:space="preserve">Preachers sometimes use vv. 15–20 to call hearers to</w:t>
      </w:r>
      <w:r>
        <w:t xml:space="preserve"> </w:t>
      </w:r>
      <w:r>
        <w:t xml:space="preserve">“go and tell”</w:t>
      </w:r>
      <w:r>
        <w:t xml:space="preserve"> </w:t>
      </w:r>
      <w:r>
        <w:t xml:space="preserve">as a bare imperative — evangelism application derived from the shepherds’ behavior. The text grounds the shepherds’ response entirely in what they were told and what they found: the announcement generated the seeking; the finding generated the reporting; the reporting generated the worshiping. Application to evangelism is legitimate, but it must be tethered to the content of what was announced and confirmed — not to the behavior of the shepherds extracted from its context.</w:t>
      </w:r>
    </w:p>
    <w:p>
      <w:pPr>
        <w:numPr>
          <w:ilvl w:val="0"/>
          <w:numId w:val="1002"/>
        </w:numPr>
      </w:pPr>
      <w:r>
        <w:rPr>
          <w:b/>
          <w:bCs/>
        </w:rPr>
        <w:t xml:space="preserve">Preaching Simeon’s canticle without including his oracle (vv. 34–35).</w:t>
      </w:r>
      <w:r>
        <w:t xml:space="preserve"> </w:t>
      </w:r>
      <w:r>
        <w:t xml:space="preserve">The Nunc Dimittis is beautiful and frequently preached. The oracle that follows it is uncomfortable and frequently omitted. But vv. 34–35 are not an appendix — they are the realistic counterpart to the universal salvation announcement: this salvation will not be received without controversy, opposition, and suffering. Omitting Simeon’s warning produces a false picture of what it means for Jesus to arrive as Savior. A Jesus who is</w:t>
      </w:r>
      <w:r>
        <w:t xml:space="preserve"> </w:t>
      </w:r>
      <w:r>
        <w:t xml:space="preserve">“for the fall and rising of many”</w:t>
      </w:r>
      <w:r>
        <w:t xml:space="preserve"> </w:t>
      </w:r>
      <w:r>
        <w:t xml:space="preserve">is not the same as a Jesus who makes everyone comfortable.</w:t>
      </w:r>
    </w:p>
    <w:p>
      <w:pPr>
        <w:numPr>
          <w:ilvl w:val="0"/>
          <w:numId w:val="1002"/>
        </w:numPr>
      </w:pPr>
      <w:r>
        <w:rPr>
          <w:b/>
          <w:bCs/>
        </w:rPr>
        <w:t xml:space="preserve">Misreading v. 49’s</w:t>
      </w:r>
      <w:r>
        <w:rPr>
          <w:b/>
          <w:bCs/>
        </w:rPr>
        <w:t xml:space="preserve"> </w:t>
      </w:r>
      <w:r>
        <w:rPr>
          <w:b/>
          <w:bCs/>
        </w:rPr>
        <w:t xml:space="preserve">“my Father’s house”</w:t>
      </w:r>
      <w:r>
        <w:rPr>
          <w:b/>
          <w:bCs/>
        </w:rPr>
        <w:t xml:space="preserve"> </w:t>
      </w:r>
      <w:r>
        <w:rPr>
          <w:b/>
          <w:bCs/>
        </w:rPr>
        <w:t xml:space="preserve">as primarily about the Temple building rather than about Jesus’s filial self-understanding.</w:t>
      </w:r>
      <w:r>
        <w:t xml:space="preserve"> </w:t>
      </w:r>
      <w:r>
        <w:t xml:space="preserve">The point of the Temple episode is not that Jesus had a strong attachment to the physical Temple or a precocious interest in theology. The point is the divine necessity (</w:t>
      </w:r>
      <w:r>
        <w:rPr>
          <w:i/>
          <w:iCs/>
        </w:rPr>
        <w:t xml:space="preserve">dei</w:t>
      </w:r>
      <w:r>
        <w:t xml:space="preserve">) embedded in his self-understanding — he</w:t>
      </w:r>
      <w:r>
        <w:t xml:space="preserve"> </w:t>
      </w:r>
      <w:r>
        <w:rPr>
          <w:i/>
          <w:iCs/>
        </w:rPr>
        <w:t xml:space="preserve">must</w:t>
      </w:r>
      <w:r>
        <w:t xml:space="preserve"> </w:t>
      </w:r>
      <w:r>
        <w:t xml:space="preserve">be about his Father’s affairs, and this is a</w:t>
      </w:r>
      <w:r>
        <w:t xml:space="preserve"> </w:t>
      </w:r>
      <w:r>
        <w:rPr>
          <w:i/>
          <w:iCs/>
        </w:rPr>
        <w:t xml:space="preserve">must</w:t>
      </w:r>
      <w:r>
        <w:t xml:space="preserve"> </w:t>
      </w:r>
      <w:r>
        <w:t xml:space="preserve">that transcends parental claim and ordinary social obligation. Preaching this episode as a story about a gifted religious child misses the Christology Luke is pressing: the Son already knows he is the Son, already knows what that means, and already orders his existence accordingly.</w:t>
      </w:r>
    </w:p>
    <w:p>
      <w:pPr>
        <w:numPr>
          <w:ilvl w:val="0"/>
          <w:numId w:val="1002"/>
        </w:numPr>
      </w:pPr>
      <w:r>
        <w:rPr>
          <w:b/>
          <w:bCs/>
        </w:rPr>
        <w:t xml:space="preserve">Treating Mary’s</w:t>
      </w:r>
      <w:r>
        <w:rPr>
          <w:b/>
          <w:bCs/>
        </w:rPr>
        <w:t xml:space="preserve"> </w:t>
      </w:r>
      <w:r>
        <w:rPr>
          <w:b/>
          <w:bCs/>
        </w:rPr>
        <w:t xml:space="preserve">“pondering”</w:t>
      </w:r>
      <w:r>
        <w:rPr>
          <w:b/>
          <w:bCs/>
        </w:rPr>
        <w:t xml:space="preserve"> </w:t>
      </w:r>
      <w:r>
        <w:rPr>
          <w:b/>
          <w:bCs/>
        </w:rPr>
        <w:t xml:space="preserve">(vv. 19, 51) as evidence of private mystical experience rather than as Luke’s interpretive signal.</w:t>
      </w:r>
      <w:r>
        <w:t xml:space="preserve"> </w:t>
      </w:r>
      <w:r>
        <w:t xml:space="preserve">Luke includes these notations because Mary is his primary source for the material in chapters 1–2, and because pondering is the theologically correct response to events that cannot yet be fully understood. The application is not</w:t>
      </w:r>
      <w:r>
        <w:t xml:space="preserve"> </w:t>
      </w:r>
      <w:r>
        <w:t xml:space="preserve">“reflect quietly on spiritual experiences”</w:t>
      </w:r>
      <w:r>
        <w:t xml:space="preserve"> </w:t>
      </w:r>
      <w:r>
        <w:t xml:space="preserve">— it is that the proper response to Jesus’s identity often requires sustained, patient, Spirit-assisted reflection rather than immediate comprehension. Joseph and Mary</w:t>
      </w:r>
      <w:r>
        <w:t xml:space="preserve"> </w:t>
      </w:r>
      <w:r>
        <w:t xml:space="preserve">“did not understand”</w:t>
      </w:r>
      <w:r>
        <w:t xml:space="preserve"> </w:t>
      </w:r>
      <w:r>
        <w:t xml:space="preserve">(v. 50) even with Jesus in front of them. The preacher should not make hearers feel they have fully grasped Jesus when they have grasped an outline of the nativity.</w:t>
      </w:r>
    </w:p>
    <w:p>
      <w:pPr>
        <w:numPr>
          <w:ilvl w:val="0"/>
          <w:numId w:val="1002"/>
        </w:numPr>
      </w:pPr>
      <w:r>
        <w:rPr>
          <w:b/>
          <w:bCs/>
        </w:rPr>
        <w:t xml:space="preserve">Failing to connect the Temple episode (vv. 41–52) to the rest of the chapter’s christological argument.</w:t>
      </w:r>
      <w:r>
        <w:t xml:space="preserve"> </w:t>
      </w:r>
      <w:r>
        <w:t xml:space="preserve">The Temple episode is sometimes treated as a detached</w:t>
      </w:r>
      <w:r>
        <w:t xml:space="preserve"> </w:t>
      </w:r>
      <w:r>
        <w:t xml:space="preserve">“childhood story”</w:t>
      </w:r>
      <w:r>
        <w:t xml:space="preserve"> </w:t>
      </w:r>
      <w:r>
        <w:t xml:space="preserve">appended to the nativity, or as background biography establishing Jesus’s human development. Luke places it here because it is the chapter’s interpretive capstone — every prior scene has been making claims</w:t>
      </w:r>
      <w:r>
        <w:t xml:space="preserve"> </w:t>
      </w:r>
      <w:r>
        <w:rPr>
          <w:i/>
          <w:iCs/>
        </w:rPr>
        <w:t xml:space="preserve">about</w:t>
      </w:r>
      <w:r>
        <w:t xml:space="preserve"> </w:t>
      </w:r>
      <w:r>
        <w:t xml:space="preserve">Jesus; this scene shows Jesus making a claim</w:t>
      </w:r>
      <w:r>
        <w:t xml:space="preserve"> </w:t>
      </w:r>
      <w:r>
        <w:rPr>
          <w:i/>
          <w:iCs/>
        </w:rPr>
        <w:t xml:space="preserve">for himself</w:t>
      </w:r>
      <w:r>
        <w:t xml:space="preserve">. The angels identified him; Simeon recognized him; Anna testified about him; now Jesus identifies himself. The progression is deliberate, and preaching the chapter without reaching this climax, or preaching the Temple episode without connecting it to the prior scenes, produces an incomplete christological picture.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2026-07-14T21:07:20Z</dcterms:created>
  <dcterms:modified xsi:type="dcterms:W3CDTF">2026-07-14T21:07:20Z</dcterms:modified>
</cp:coreProperties>
</file>

<file path=docProps/custom.xml><?xml version="1.0" encoding="utf-8"?>
<Properties xmlns="http://schemas.openxmlformats.org/officeDocument/2006/custom-properties" xmlns:vt="http://schemas.openxmlformats.org/officeDocument/2006/docPropsVTypes"/>
</file>